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52E3" w14:textId="77777777" w:rsidR="00FD2DB0" w:rsidRDefault="00537E70" w:rsidP="00537E70">
      <w:pPr>
        <w:tabs>
          <w:tab w:val="left" w:pos="1680"/>
        </w:tabs>
        <w:jc w:val="center"/>
        <w:rPr>
          <w:sz w:val="28"/>
          <w:szCs w:val="28"/>
        </w:rPr>
      </w:pPr>
      <w:r w:rsidRPr="00537E70">
        <w:rPr>
          <w:rFonts w:hint="eastAsia"/>
          <w:sz w:val="28"/>
          <w:szCs w:val="28"/>
        </w:rPr>
        <w:t>补充辩护词</w:t>
      </w:r>
    </w:p>
    <w:p w14:paraId="4D68CCA5" w14:textId="77777777" w:rsidR="00537E70" w:rsidRDefault="00537E70" w:rsidP="00537E70">
      <w:pPr>
        <w:tabs>
          <w:tab w:val="left" w:pos="168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审判长、审判员：</w:t>
      </w:r>
    </w:p>
    <w:p w14:paraId="487FAB49" w14:textId="3D72DE72" w:rsidR="00537E70" w:rsidRDefault="00537E70" w:rsidP="00537E70">
      <w:pPr>
        <w:tabs>
          <w:tab w:val="left" w:pos="168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在庭前提交辩护意见基础上，针对公诉人当庭发表公诉意见，即指控</w:t>
      </w:r>
      <w:r w:rsidR="007C1D1D">
        <w:rPr>
          <w:rFonts w:hint="eastAsia"/>
          <w:sz w:val="28"/>
          <w:szCs w:val="28"/>
        </w:rPr>
        <w:t>崔某某</w:t>
      </w:r>
      <w:r>
        <w:rPr>
          <w:rFonts w:hint="eastAsia"/>
          <w:sz w:val="28"/>
          <w:szCs w:val="28"/>
        </w:rPr>
        <w:t>利用二份合同诈骗了</w:t>
      </w:r>
      <w:r w:rsidR="007C1D1D">
        <w:rPr>
          <w:rFonts w:hint="eastAsia"/>
          <w:sz w:val="28"/>
          <w:szCs w:val="28"/>
        </w:rPr>
        <w:t>霍某</w:t>
      </w:r>
      <w:r>
        <w:rPr>
          <w:rFonts w:hint="eastAsia"/>
          <w:sz w:val="28"/>
          <w:szCs w:val="28"/>
        </w:rPr>
        <w:t>155万元，其中既遂25万元，未遂130万元发表以下补充辩护意见：</w:t>
      </w:r>
    </w:p>
    <w:p w14:paraId="64DAE516" w14:textId="77777777" w:rsidR="006C43DF" w:rsidRDefault="00537E70" w:rsidP="00537E70">
      <w:pPr>
        <w:pStyle w:val="a3"/>
        <w:numPr>
          <w:ilvl w:val="0"/>
          <w:numId w:val="1"/>
        </w:numPr>
        <w:tabs>
          <w:tab w:val="left" w:pos="1680"/>
        </w:tabs>
        <w:ind w:firstLineChars="0"/>
        <w:rPr>
          <w:sz w:val="28"/>
          <w:szCs w:val="28"/>
        </w:rPr>
      </w:pPr>
      <w:r w:rsidRPr="00537E70">
        <w:rPr>
          <w:rFonts w:hint="eastAsia"/>
          <w:sz w:val="28"/>
          <w:szCs w:val="28"/>
        </w:rPr>
        <w:t>公诉人混淆了民间借贷和刑事诈骗的界限，把民事责任行</w:t>
      </w:r>
    </w:p>
    <w:p w14:paraId="3C936777" w14:textId="77777777" w:rsidR="00537E70" w:rsidRPr="006C43DF" w:rsidRDefault="00537E70" w:rsidP="006C43DF">
      <w:pPr>
        <w:tabs>
          <w:tab w:val="left" w:pos="1680"/>
        </w:tabs>
        <w:rPr>
          <w:sz w:val="28"/>
          <w:szCs w:val="28"/>
        </w:rPr>
      </w:pPr>
      <w:r w:rsidRPr="006C43DF">
        <w:rPr>
          <w:rFonts w:hint="eastAsia"/>
          <w:sz w:val="28"/>
          <w:szCs w:val="28"/>
        </w:rPr>
        <w:t>为拨高为刑事犯罪，违反了罪行法定原则。</w:t>
      </w:r>
    </w:p>
    <w:p w14:paraId="7DF51E56" w14:textId="627CB41B" w:rsidR="00537E70" w:rsidRDefault="00537E70" w:rsidP="006C43DF">
      <w:pPr>
        <w:tabs>
          <w:tab w:val="left" w:pos="1680"/>
        </w:tabs>
        <w:ind w:firstLine="560"/>
        <w:rPr>
          <w:sz w:val="28"/>
          <w:szCs w:val="28"/>
        </w:rPr>
      </w:pPr>
      <w:r w:rsidRPr="006C43DF">
        <w:rPr>
          <w:rFonts w:hint="eastAsia"/>
          <w:sz w:val="28"/>
          <w:szCs w:val="28"/>
        </w:rPr>
        <w:t>根据刑法</w:t>
      </w:r>
      <w:r w:rsidR="009C159A" w:rsidRPr="006C43DF">
        <w:rPr>
          <w:rFonts w:hint="eastAsia"/>
          <w:sz w:val="28"/>
          <w:szCs w:val="28"/>
        </w:rPr>
        <w:t>第266</w:t>
      </w:r>
      <w:r w:rsidR="00445AC8" w:rsidRPr="006C43DF">
        <w:rPr>
          <w:rFonts w:hint="eastAsia"/>
          <w:sz w:val="28"/>
          <w:szCs w:val="28"/>
        </w:rPr>
        <w:t>条</w:t>
      </w:r>
      <w:r w:rsidR="009C159A" w:rsidRPr="006C43DF">
        <w:rPr>
          <w:rFonts w:hint="eastAsia"/>
          <w:sz w:val="28"/>
          <w:szCs w:val="28"/>
        </w:rPr>
        <w:t>以及两高两部</w:t>
      </w:r>
      <w:r w:rsidR="006812EE" w:rsidRPr="006C43DF">
        <w:rPr>
          <w:rFonts w:hint="eastAsia"/>
          <w:sz w:val="28"/>
          <w:szCs w:val="28"/>
        </w:rPr>
        <w:t>《</w:t>
      </w:r>
      <w:r w:rsidR="009C159A" w:rsidRPr="006C43DF">
        <w:rPr>
          <w:rFonts w:hint="eastAsia"/>
          <w:sz w:val="28"/>
          <w:szCs w:val="28"/>
        </w:rPr>
        <w:t>关于</w:t>
      </w:r>
      <w:r w:rsidR="006812EE" w:rsidRPr="006C43DF">
        <w:rPr>
          <w:rFonts w:hint="eastAsia"/>
          <w:sz w:val="28"/>
          <w:szCs w:val="28"/>
        </w:rPr>
        <w:t>办理</w:t>
      </w:r>
      <w:r w:rsidR="009C159A" w:rsidRPr="006C43DF">
        <w:rPr>
          <w:rFonts w:hint="eastAsia"/>
          <w:sz w:val="28"/>
          <w:szCs w:val="28"/>
        </w:rPr>
        <w:t>“套路贷”</w:t>
      </w:r>
      <w:r w:rsidR="006812EE" w:rsidRPr="006C43DF">
        <w:rPr>
          <w:rFonts w:hint="eastAsia"/>
          <w:sz w:val="28"/>
          <w:szCs w:val="28"/>
        </w:rPr>
        <w:t>刑事案件若干问题的意见》的通知</w:t>
      </w:r>
      <w:r w:rsidR="00445AC8" w:rsidRPr="006C43DF">
        <w:rPr>
          <w:rFonts w:hint="eastAsia"/>
          <w:sz w:val="28"/>
          <w:szCs w:val="28"/>
        </w:rPr>
        <w:t>第一条规定，</w:t>
      </w:r>
      <w:r w:rsidR="007C1D1D">
        <w:rPr>
          <w:rFonts w:hint="eastAsia"/>
          <w:sz w:val="28"/>
          <w:szCs w:val="28"/>
        </w:rPr>
        <w:t>崔某某</w:t>
      </w:r>
      <w:r w:rsidR="006C43DF" w:rsidRPr="006C43DF">
        <w:rPr>
          <w:rFonts w:hint="eastAsia"/>
          <w:sz w:val="28"/>
          <w:szCs w:val="28"/>
        </w:rPr>
        <w:t>主观上没有非法占有他人财物的目的，无论是自已电话口头追讨欠款还是通过诉讼，都是为了到期后按照借款合同（协议）约定的内容收回本金并获取利息。</w:t>
      </w:r>
    </w:p>
    <w:p w14:paraId="3F99CED7" w14:textId="537714A7" w:rsidR="006C43DF" w:rsidRDefault="006C43DF" w:rsidP="006C43DF">
      <w:pPr>
        <w:tabs>
          <w:tab w:val="left" w:pos="168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2013年3月23日和8月 22日签订合同时没有虚构事实和隐瞒真相欺骗</w:t>
      </w:r>
      <w:r w:rsidR="007C1D1D">
        <w:rPr>
          <w:rFonts w:hint="eastAsia"/>
          <w:sz w:val="28"/>
          <w:szCs w:val="28"/>
        </w:rPr>
        <w:t>霍某</w:t>
      </w:r>
      <w:r>
        <w:rPr>
          <w:rFonts w:hint="eastAsia"/>
          <w:sz w:val="28"/>
          <w:szCs w:val="28"/>
        </w:rPr>
        <w:t>母子和梁</w:t>
      </w:r>
      <w:r w:rsidR="00E472B3">
        <w:rPr>
          <w:rFonts w:hint="eastAsia"/>
          <w:sz w:val="28"/>
          <w:szCs w:val="28"/>
        </w:rPr>
        <w:t>某某</w:t>
      </w:r>
      <w:r w:rsidR="00595F92">
        <w:rPr>
          <w:rFonts w:hint="eastAsia"/>
          <w:sz w:val="28"/>
          <w:szCs w:val="28"/>
        </w:rPr>
        <w:t>，事实上也不可能。430万借款合同中只通过银行转账380</w:t>
      </w:r>
      <w:r w:rsidR="007E73A1">
        <w:rPr>
          <w:rFonts w:hint="eastAsia"/>
          <w:sz w:val="28"/>
          <w:szCs w:val="28"/>
        </w:rPr>
        <w:t>万元；</w:t>
      </w:r>
      <w:r w:rsidR="00595F92">
        <w:rPr>
          <w:rFonts w:hint="eastAsia"/>
          <w:sz w:val="28"/>
          <w:szCs w:val="28"/>
        </w:rPr>
        <w:t>1</w:t>
      </w:r>
      <w:r w:rsidR="007E73A1">
        <w:rPr>
          <w:rFonts w:hint="eastAsia"/>
          <w:sz w:val="28"/>
          <w:szCs w:val="28"/>
        </w:rPr>
        <w:t>00万元合同没有转帐和给付现金，双方对此均心知肚明是上一份</w:t>
      </w:r>
      <w:r w:rsidR="00636577">
        <w:rPr>
          <w:rFonts w:hint="eastAsia"/>
          <w:sz w:val="28"/>
          <w:szCs w:val="28"/>
        </w:rPr>
        <w:t>合同</w:t>
      </w:r>
      <w:r w:rsidR="007E73A1">
        <w:rPr>
          <w:rFonts w:hint="eastAsia"/>
          <w:sz w:val="28"/>
          <w:szCs w:val="28"/>
        </w:rPr>
        <w:t>中有五个月利息没有支付，加上430万元标的合同只通过银行归还了380万，尚有50万没有偿还，两项加起来刚好是100万元。双方同意将第一份借款结清，同时签订新的合同，因为该份合同包含未还利息转为本多，所以第二份合同未约定利息。并且</w:t>
      </w:r>
      <w:r w:rsidR="007C1D1D">
        <w:rPr>
          <w:rFonts w:hint="eastAsia"/>
          <w:sz w:val="28"/>
          <w:szCs w:val="28"/>
        </w:rPr>
        <w:t>霍某</w:t>
      </w:r>
      <w:r w:rsidR="007E73A1">
        <w:rPr>
          <w:rFonts w:hint="eastAsia"/>
          <w:sz w:val="28"/>
          <w:szCs w:val="28"/>
        </w:rPr>
        <w:t>自愿提供二份专利证书做为担保</w:t>
      </w:r>
      <w:r w:rsidR="00294C39">
        <w:rPr>
          <w:rFonts w:hint="eastAsia"/>
          <w:sz w:val="28"/>
          <w:szCs w:val="28"/>
        </w:rPr>
        <w:t>以换回土地证书去银行贷款，对此，</w:t>
      </w:r>
      <w:r w:rsidR="007C1D1D">
        <w:rPr>
          <w:rFonts w:hint="eastAsia"/>
          <w:sz w:val="28"/>
          <w:szCs w:val="28"/>
        </w:rPr>
        <w:t>崔某某</w:t>
      </w:r>
      <w:r w:rsidR="00294C39">
        <w:rPr>
          <w:rFonts w:hint="eastAsia"/>
          <w:sz w:val="28"/>
          <w:szCs w:val="28"/>
        </w:rPr>
        <w:t>是做了让步的，因为专利证书是无法变现的。</w:t>
      </w:r>
    </w:p>
    <w:p w14:paraId="0AA0E2DA" w14:textId="18B47D8B" w:rsidR="00294C39" w:rsidRDefault="007C1D1D" w:rsidP="006C43DF">
      <w:pPr>
        <w:tabs>
          <w:tab w:val="left" w:pos="168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霍某</w:t>
      </w:r>
      <w:r w:rsidR="00294C39">
        <w:rPr>
          <w:rFonts w:hint="eastAsia"/>
          <w:sz w:val="28"/>
          <w:szCs w:val="28"/>
        </w:rPr>
        <w:t>谎称第二份借款合同是被逼迫所签完全是不尊重事实自欺欺人说法，公诉人偏听偏信其一面之辞称被告人</w:t>
      </w:r>
      <w:r>
        <w:rPr>
          <w:rFonts w:hint="eastAsia"/>
          <w:sz w:val="28"/>
          <w:szCs w:val="28"/>
        </w:rPr>
        <w:t>崔某某</w:t>
      </w:r>
      <w:r w:rsidR="00294C39"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霍某</w:t>
      </w:r>
      <w:r w:rsidR="00294C39">
        <w:rPr>
          <w:rFonts w:hint="eastAsia"/>
          <w:sz w:val="28"/>
          <w:szCs w:val="28"/>
        </w:rPr>
        <w:t>签订第二份借款合同叠高了债务，亦是不顾事实</w:t>
      </w:r>
      <w:r w:rsidR="006C4433">
        <w:rPr>
          <w:rFonts w:hint="eastAsia"/>
          <w:sz w:val="28"/>
          <w:szCs w:val="28"/>
        </w:rPr>
        <w:t>片面理解。</w:t>
      </w:r>
      <w:r>
        <w:rPr>
          <w:rFonts w:hint="eastAsia"/>
          <w:sz w:val="28"/>
          <w:szCs w:val="28"/>
        </w:rPr>
        <w:t>霍某</w:t>
      </w:r>
      <w:r w:rsidR="006C4433">
        <w:rPr>
          <w:rFonts w:hint="eastAsia"/>
          <w:sz w:val="28"/>
          <w:szCs w:val="28"/>
        </w:rPr>
        <w:t>一方面对己方出具收据和合同中的没有银行流水50万元予以否认，同时对3月23日</w:t>
      </w:r>
      <w:r>
        <w:rPr>
          <w:rFonts w:hint="eastAsia"/>
          <w:sz w:val="28"/>
          <w:szCs w:val="28"/>
        </w:rPr>
        <w:t>崔某某</w:t>
      </w:r>
      <w:r w:rsidR="006C4433">
        <w:rPr>
          <w:rFonts w:hint="eastAsia"/>
          <w:sz w:val="28"/>
          <w:szCs w:val="28"/>
        </w:rPr>
        <w:t>签名存疑同样没有转账记录不合常理的20万元收据却要认定。公诉人对此同样采用双重标准，据此认为</w:t>
      </w:r>
      <w:r>
        <w:rPr>
          <w:rFonts w:hint="eastAsia"/>
          <w:sz w:val="28"/>
          <w:szCs w:val="28"/>
        </w:rPr>
        <w:t>崔某某</w:t>
      </w:r>
      <w:r w:rsidR="006C4433">
        <w:rPr>
          <w:rFonts w:hint="eastAsia"/>
          <w:sz w:val="28"/>
          <w:szCs w:val="28"/>
        </w:rPr>
        <w:t>诈骗了</w:t>
      </w:r>
      <w:r>
        <w:rPr>
          <w:rFonts w:hint="eastAsia"/>
          <w:sz w:val="28"/>
          <w:szCs w:val="28"/>
        </w:rPr>
        <w:t>霍某</w:t>
      </w:r>
      <w:r w:rsidR="006C4433">
        <w:rPr>
          <w:rFonts w:hint="eastAsia"/>
          <w:sz w:val="28"/>
          <w:szCs w:val="28"/>
        </w:rPr>
        <w:t>20万元与事实不符，于法无据。</w:t>
      </w:r>
    </w:p>
    <w:p w14:paraId="592B8961" w14:textId="23CF25EC" w:rsidR="006C4433" w:rsidRDefault="006C4433" w:rsidP="006C43DF">
      <w:pPr>
        <w:tabs>
          <w:tab w:val="left" w:pos="168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辩护人认为，不能排除在借430万元之前，双方存在多次借款未</w:t>
      </w:r>
      <w:r w:rsidR="0062586D">
        <w:rPr>
          <w:rFonts w:hint="eastAsia"/>
          <w:sz w:val="28"/>
          <w:szCs w:val="28"/>
        </w:rPr>
        <w:t>还清的合理怀疑</w:t>
      </w:r>
      <w:r>
        <w:rPr>
          <w:rFonts w:hint="eastAsia"/>
          <w:sz w:val="28"/>
          <w:szCs w:val="28"/>
        </w:rPr>
        <w:t>，</w:t>
      </w:r>
      <w:r w:rsidR="0062586D">
        <w:rPr>
          <w:rFonts w:hint="eastAsia"/>
          <w:sz w:val="28"/>
          <w:szCs w:val="28"/>
        </w:rPr>
        <w:t>因而在2013年3月23日，</w:t>
      </w:r>
      <w:r w:rsidR="007C1D1D">
        <w:rPr>
          <w:rFonts w:hint="eastAsia"/>
          <w:sz w:val="28"/>
          <w:szCs w:val="28"/>
        </w:rPr>
        <w:t>霍某</w:t>
      </w:r>
      <w:r w:rsidR="0062586D">
        <w:rPr>
          <w:rFonts w:hint="eastAsia"/>
          <w:sz w:val="28"/>
          <w:szCs w:val="28"/>
        </w:rPr>
        <w:t>又提出要借几百万时，双方便将以前债权债务做一个结算，</w:t>
      </w:r>
      <w:r w:rsidR="007C1D1D">
        <w:rPr>
          <w:rFonts w:hint="eastAsia"/>
          <w:sz w:val="28"/>
          <w:szCs w:val="28"/>
        </w:rPr>
        <w:t>霍某</w:t>
      </w:r>
      <w:r w:rsidR="0062586D">
        <w:rPr>
          <w:rFonts w:hint="eastAsia"/>
          <w:sz w:val="28"/>
          <w:szCs w:val="28"/>
        </w:rPr>
        <w:t>无法清偿只好归集到430万元新的借款合同中，双方互相向对方出具收据。公诉人对</w:t>
      </w:r>
      <w:r w:rsidR="007C1D1D">
        <w:rPr>
          <w:rFonts w:hint="eastAsia"/>
          <w:sz w:val="28"/>
          <w:szCs w:val="28"/>
        </w:rPr>
        <w:t>崔某某</w:t>
      </w:r>
      <w:r w:rsidR="0062586D">
        <w:rPr>
          <w:rFonts w:hint="eastAsia"/>
          <w:sz w:val="28"/>
          <w:szCs w:val="28"/>
        </w:rPr>
        <w:t>这一说法不予认可，理由是</w:t>
      </w:r>
      <w:r w:rsidR="007C1D1D">
        <w:rPr>
          <w:rFonts w:hint="eastAsia"/>
          <w:sz w:val="28"/>
          <w:szCs w:val="28"/>
        </w:rPr>
        <w:t>崔某某</w:t>
      </w:r>
      <w:r w:rsidR="0062586D">
        <w:rPr>
          <w:rFonts w:hint="eastAsia"/>
          <w:sz w:val="28"/>
          <w:szCs w:val="28"/>
        </w:rPr>
        <w:t>在公安机关所做笔录有些矛盾。</w:t>
      </w:r>
    </w:p>
    <w:p w14:paraId="76423350" w14:textId="77777777" w:rsidR="0062586D" w:rsidRDefault="0062586D" w:rsidP="006C43DF">
      <w:pPr>
        <w:tabs>
          <w:tab w:val="left" w:pos="1680"/>
        </w:tabs>
        <w:ind w:firstLine="560"/>
        <w:rPr>
          <w:sz w:val="28"/>
          <w:szCs w:val="28"/>
        </w:rPr>
      </w:pPr>
    </w:p>
    <w:p w14:paraId="64B78589" w14:textId="77777777" w:rsidR="0062586D" w:rsidRDefault="0062586D" w:rsidP="006C43DF">
      <w:pPr>
        <w:tabs>
          <w:tab w:val="left" w:pos="168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辩护人对此不敢苟同，</w:t>
      </w:r>
      <w:r w:rsidR="00DD153C">
        <w:rPr>
          <w:rFonts w:hint="eastAsia"/>
          <w:sz w:val="28"/>
          <w:szCs w:val="28"/>
        </w:rPr>
        <w:t>因为借款发生在 8年前，且存在多次借还款行为，加之被告人年龄大、文化水平低，记忆出现偏差不足为奇。</w:t>
      </w:r>
    </w:p>
    <w:p w14:paraId="6F8AD42D" w14:textId="09E71052" w:rsidR="00DD153C" w:rsidRDefault="00485580" w:rsidP="006C43DF">
      <w:pPr>
        <w:tabs>
          <w:tab w:val="left" w:pos="168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相反，作为借款经手人之一梁</w:t>
      </w:r>
      <w:r w:rsidR="007C1D1D">
        <w:rPr>
          <w:rFonts w:hint="eastAsia"/>
          <w:sz w:val="28"/>
          <w:szCs w:val="28"/>
        </w:rPr>
        <w:t>某</w:t>
      </w:r>
      <w:r>
        <w:rPr>
          <w:rFonts w:hint="eastAsia"/>
          <w:sz w:val="28"/>
          <w:szCs w:val="28"/>
        </w:rPr>
        <w:t>在2021年3月24日第一次笔录中证实：“我印象中没有还过利息给</w:t>
      </w:r>
      <w:r w:rsidR="007C1D1D">
        <w:rPr>
          <w:rFonts w:hint="eastAsia"/>
          <w:sz w:val="28"/>
          <w:szCs w:val="28"/>
        </w:rPr>
        <w:t>崔某某</w:t>
      </w:r>
      <w:r>
        <w:rPr>
          <w:rFonts w:hint="eastAsia"/>
          <w:sz w:val="28"/>
          <w:szCs w:val="28"/>
        </w:rPr>
        <w:t>，后来</w:t>
      </w:r>
      <w:r w:rsidR="007C1D1D">
        <w:rPr>
          <w:rFonts w:hint="eastAsia"/>
          <w:sz w:val="28"/>
          <w:szCs w:val="28"/>
        </w:rPr>
        <w:t>崔某某</w:t>
      </w:r>
      <w:r>
        <w:rPr>
          <w:rFonts w:hint="eastAsia"/>
          <w:sz w:val="28"/>
          <w:szCs w:val="28"/>
        </w:rPr>
        <w:t>让</w:t>
      </w:r>
      <w:r w:rsidR="007C1D1D">
        <w:rPr>
          <w:rFonts w:hint="eastAsia"/>
          <w:sz w:val="28"/>
          <w:szCs w:val="28"/>
        </w:rPr>
        <w:t>霍某</w:t>
      </w:r>
      <w:r>
        <w:rPr>
          <w:rFonts w:hint="eastAsia"/>
          <w:sz w:val="28"/>
          <w:szCs w:val="28"/>
        </w:rPr>
        <w:t>签了一份100万元合同当来还利息了”（详见侦查卷十第69页）</w:t>
      </w:r>
      <w:r w:rsidR="00CC0270">
        <w:rPr>
          <w:rFonts w:hint="eastAsia"/>
          <w:sz w:val="28"/>
          <w:szCs w:val="28"/>
        </w:rPr>
        <w:t>，</w:t>
      </w:r>
      <w:r w:rsidR="007C1D1D">
        <w:rPr>
          <w:rFonts w:hint="eastAsia"/>
          <w:sz w:val="28"/>
          <w:szCs w:val="28"/>
        </w:rPr>
        <w:t>霍某</w:t>
      </w:r>
      <w:r w:rsidR="00CC0270">
        <w:rPr>
          <w:rFonts w:hint="eastAsia"/>
          <w:sz w:val="28"/>
          <w:szCs w:val="28"/>
        </w:rPr>
        <w:t>本人在</w:t>
      </w:r>
      <w:r w:rsidR="00F5738A">
        <w:rPr>
          <w:rFonts w:hint="eastAsia"/>
          <w:sz w:val="28"/>
          <w:szCs w:val="28"/>
        </w:rPr>
        <w:t>多次</w:t>
      </w:r>
      <w:r w:rsidR="00CC0270">
        <w:rPr>
          <w:rFonts w:hint="eastAsia"/>
          <w:sz w:val="28"/>
          <w:szCs w:val="28"/>
        </w:rPr>
        <w:t>笔录中</w:t>
      </w:r>
      <w:r w:rsidR="00F5738A">
        <w:rPr>
          <w:rFonts w:hint="eastAsia"/>
          <w:sz w:val="28"/>
          <w:szCs w:val="28"/>
        </w:rPr>
        <w:t>也未提及这笔20万元还款，而对于2013年9月23日还5万元却有陈述。无论从逻辑上还是从日常经验法则上均无法证实或推定出</w:t>
      </w:r>
      <w:r w:rsidR="007C1D1D">
        <w:rPr>
          <w:rFonts w:hint="eastAsia"/>
          <w:sz w:val="28"/>
          <w:szCs w:val="28"/>
        </w:rPr>
        <w:t>崔某某</w:t>
      </w:r>
      <w:r w:rsidR="00F5738A">
        <w:rPr>
          <w:rFonts w:hint="eastAsia"/>
          <w:sz w:val="28"/>
          <w:szCs w:val="28"/>
        </w:rPr>
        <w:t>收到了20万元现金，更无法得出诈骗结论！</w:t>
      </w:r>
    </w:p>
    <w:p w14:paraId="3BFAA268" w14:textId="77777777" w:rsidR="002D5F2E" w:rsidRDefault="002D5F2E" w:rsidP="006C43DF">
      <w:pPr>
        <w:tabs>
          <w:tab w:val="left" w:pos="168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380万元借款6个后，归还的5万元利息指控为诈骗简直荒谬！</w:t>
      </w:r>
    </w:p>
    <w:p w14:paraId="19354487" w14:textId="77777777" w:rsidR="001C042D" w:rsidRPr="001C042D" w:rsidRDefault="001C042D" w:rsidP="001C042D">
      <w:pPr>
        <w:pStyle w:val="a3"/>
        <w:numPr>
          <w:ilvl w:val="0"/>
          <w:numId w:val="1"/>
        </w:numPr>
        <w:tabs>
          <w:tab w:val="left" w:pos="1680"/>
        </w:tabs>
        <w:ind w:firstLineChars="0"/>
        <w:rPr>
          <w:sz w:val="28"/>
          <w:szCs w:val="28"/>
        </w:rPr>
      </w:pPr>
      <w:r w:rsidRPr="001C042D">
        <w:rPr>
          <w:rFonts w:hint="eastAsia"/>
          <w:sz w:val="28"/>
          <w:szCs w:val="28"/>
        </w:rPr>
        <w:t>公诉人曲解法律和上述司法解释规定，不仅认定事实错误，适用法律同样错误。</w:t>
      </w:r>
    </w:p>
    <w:p w14:paraId="2B92B33B" w14:textId="48560ADE" w:rsidR="001C042D" w:rsidRDefault="001C042D" w:rsidP="001C042D">
      <w:pPr>
        <w:tabs>
          <w:tab w:val="left" w:pos="168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无论430万元是否有50万元“砍头息”存在，都属于民间借贷，因为签订合同时，</w:t>
      </w:r>
      <w:r w:rsidR="007C1D1D">
        <w:rPr>
          <w:rFonts w:hint="eastAsia"/>
          <w:sz w:val="28"/>
          <w:szCs w:val="28"/>
        </w:rPr>
        <w:t>霍某</w:t>
      </w:r>
      <w:r>
        <w:rPr>
          <w:rFonts w:hint="eastAsia"/>
          <w:sz w:val="28"/>
          <w:szCs w:val="28"/>
        </w:rPr>
        <w:t>是自愿接受的，不存在陷于认识错误的现象。</w:t>
      </w:r>
    </w:p>
    <w:p w14:paraId="35F29D26" w14:textId="13EA3475" w:rsidR="001C042D" w:rsidRDefault="001C042D" w:rsidP="001C042D">
      <w:pPr>
        <w:tabs>
          <w:tab w:val="left" w:pos="168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砍头息是民间借贷中普遍存在的特征。本案中，被告人等并没有故意制造资金走账流水虚假行为，</w:t>
      </w:r>
      <w:r w:rsidR="0003334C">
        <w:rPr>
          <w:rFonts w:hint="eastAsia"/>
          <w:sz w:val="28"/>
          <w:szCs w:val="28"/>
        </w:rPr>
        <w:t>即按照虚高借贷协议（借贷合同）金额将资金转入被害人账户，随后便采取各种手段将其中全部或部分资金收回。</w:t>
      </w:r>
      <w:r w:rsidR="00056E39">
        <w:rPr>
          <w:rFonts w:hint="eastAsia"/>
          <w:sz w:val="28"/>
          <w:szCs w:val="28"/>
        </w:rPr>
        <w:t>同时也没有故意制造违约强行要求“被害人”</w:t>
      </w:r>
      <w:r w:rsidR="007C1D1D">
        <w:rPr>
          <w:rFonts w:hint="eastAsia"/>
          <w:sz w:val="28"/>
          <w:szCs w:val="28"/>
        </w:rPr>
        <w:t>霍某</w:t>
      </w:r>
      <w:r w:rsidR="00056E39">
        <w:rPr>
          <w:rFonts w:hint="eastAsia"/>
          <w:sz w:val="28"/>
          <w:szCs w:val="28"/>
        </w:rPr>
        <w:t>偿还债务，更没有暴力或威胁等手段索取债务，相反在</w:t>
      </w:r>
      <w:r w:rsidR="007C1D1D">
        <w:rPr>
          <w:rFonts w:hint="eastAsia"/>
          <w:sz w:val="28"/>
          <w:szCs w:val="28"/>
        </w:rPr>
        <w:t>霍某</w:t>
      </w:r>
      <w:r w:rsidR="00056E39">
        <w:rPr>
          <w:rFonts w:hint="eastAsia"/>
          <w:sz w:val="28"/>
          <w:szCs w:val="28"/>
        </w:rPr>
        <w:t>严重违约不还款时，多次作出让步，继续出借款项给她解决经营困难，最后，见别的债权人起诉查封</w:t>
      </w:r>
      <w:r w:rsidR="007C1D1D">
        <w:rPr>
          <w:rFonts w:hint="eastAsia"/>
          <w:sz w:val="28"/>
          <w:szCs w:val="28"/>
        </w:rPr>
        <w:t>霍某</w:t>
      </w:r>
      <w:r w:rsidR="00056E39">
        <w:rPr>
          <w:rFonts w:hint="eastAsia"/>
          <w:sz w:val="28"/>
          <w:szCs w:val="28"/>
        </w:rPr>
        <w:t>财产时，不得已于2014年8月25日向法院提起诉讼。</w:t>
      </w:r>
    </w:p>
    <w:p w14:paraId="378395EB" w14:textId="0A0673D1" w:rsidR="0031093F" w:rsidRDefault="0031093F" w:rsidP="001D4CD3">
      <w:pPr>
        <w:tabs>
          <w:tab w:val="left" w:pos="168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公诉人指控签订第二份合同没有给付100万，便是“套路贷”诈骗中恶意垒高债务行为，同样是片面不值一驳的。承前所述，100万是将未还本金50万元和每月10万利息（约合月利率2</w:t>
      </w:r>
      <w:r>
        <w:rPr>
          <w:sz w:val="28"/>
          <w:szCs w:val="28"/>
        </w:rPr>
        <w:t>.3%</w:t>
      </w:r>
      <w:r>
        <w:rPr>
          <w:rFonts w:hint="eastAsia"/>
          <w:sz w:val="28"/>
          <w:szCs w:val="28"/>
        </w:rPr>
        <w:t>）相加所得，何来垒高？双方不签订第二份合同，</w:t>
      </w:r>
      <w:r w:rsidR="007C1D1D">
        <w:rPr>
          <w:rFonts w:hint="eastAsia"/>
          <w:sz w:val="28"/>
          <w:szCs w:val="28"/>
        </w:rPr>
        <w:t>崔某某</w:t>
      </w:r>
      <w:r>
        <w:rPr>
          <w:rFonts w:hint="eastAsia"/>
          <w:sz w:val="28"/>
          <w:szCs w:val="28"/>
        </w:rPr>
        <w:t>同样可以凭第一份430万元借款合同去法院主张权利，获得胜诉可能性更大。</w:t>
      </w:r>
    </w:p>
    <w:p w14:paraId="4E1B2D6A" w14:textId="74A97C3D" w:rsidR="001D4CD3" w:rsidRDefault="001D4CD3" w:rsidP="001D4CD3">
      <w:pPr>
        <w:tabs>
          <w:tab w:val="left" w:pos="168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综上所述，</w:t>
      </w:r>
      <w:r w:rsidR="007C1D1D">
        <w:rPr>
          <w:rFonts w:hint="eastAsia"/>
          <w:sz w:val="28"/>
          <w:szCs w:val="28"/>
        </w:rPr>
        <w:t>崔某某</w:t>
      </w:r>
      <w:r>
        <w:rPr>
          <w:rFonts w:hint="eastAsia"/>
          <w:sz w:val="28"/>
          <w:szCs w:val="28"/>
        </w:rPr>
        <w:t>行为根本不符合“套路贷”诈骗的犯罪手法和步骤，五种手法中任何一种都不具备。属于典型民间借贷法律关系。</w:t>
      </w:r>
    </w:p>
    <w:p w14:paraId="03AA1B92" w14:textId="47D801A2" w:rsidR="001D4CD3" w:rsidRDefault="009A59CE" w:rsidP="001D4CD3">
      <w:pPr>
        <w:tabs>
          <w:tab w:val="left" w:pos="168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定罪先定性，</w:t>
      </w:r>
      <w:r w:rsidR="001D4CD3">
        <w:rPr>
          <w:rFonts w:hint="eastAsia"/>
          <w:sz w:val="28"/>
          <w:szCs w:val="28"/>
        </w:rPr>
        <w:t>至于</w:t>
      </w:r>
      <w:r w:rsidR="007C1D1D">
        <w:rPr>
          <w:rFonts w:hint="eastAsia"/>
          <w:sz w:val="28"/>
          <w:szCs w:val="28"/>
        </w:rPr>
        <w:t>崔某某</w:t>
      </w:r>
      <w:r w:rsidR="001D4CD3">
        <w:rPr>
          <w:rFonts w:hint="eastAsia"/>
          <w:sz w:val="28"/>
          <w:szCs w:val="28"/>
        </w:rPr>
        <w:t>向法院起诉后，法院审理中出现同案不同判的现象，不能归责于被告人，属于民事范畴。因为，</w:t>
      </w:r>
      <w:r w:rsidR="007C1D1D">
        <w:rPr>
          <w:rFonts w:hint="eastAsia"/>
          <w:sz w:val="28"/>
          <w:szCs w:val="28"/>
        </w:rPr>
        <w:t>崔某某</w:t>
      </w:r>
      <w:r w:rsidR="001D4CD3">
        <w:rPr>
          <w:rFonts w:hint="eastAsia"/>
          <w:sz w:val="28"/>
          <w:szCs w:val="28"/>
        </w:rPr>
        <w:t>及其代理人并没有伪造证据，提交的借款合同和借据等书面材料均是</w:t>
      </w:r>
      <w:r w:rsidR="007C1D1D">
        <w:rPr>
          <w:rFonts w:hint="eastAsia"/>
          <w:sz w:val="28"/>
          <w:szCs w:val="28"/>
        </w:rPr>
        <w:t>霍某</w:t>
      </w:r>
      <w:r w:rsidR="00CE71FD">
        <w:rPr>
          <w:rFonts w:hint="eastAsia"/>
          <w:sz w:val="28"/>
          <w:szCs w:val="28"/>
        </w:rPr>
        <w:t>等人签字盖章。</w:t>
      </w:r>
    </w:p>
    <w:p w14:paraId="2FF05E45" w14:textId="77777777" w:rsidR="00CE71FD" w:rsidRDefault="00CE71FD" w:rsidP="00F8584F">
      <w:pPr>
        <w:tabs>
          <w:tab w:val="left" w:pos="168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法院应当甄别原被双方陈述及其相关合同或借据有无真实履行，</w:t>
      </w:r>
      <w:r w:rsidR="002D5F2E">
        <w:rPr>
          <w:rFonts w:hint="eastAsia"/>
          <w:sz w:val="28"/>
          <w:szCs w:val="28"/>
        </w:rPr>
        <w:t>从而正确裁判是全部或部分支持诉讼请求</w:t>
      </w:r>
      <w:r w:rsidR="00F8584F">
        <w:rPr>
          <w:rFonts w:hint="eastAsia"/>
          <w:sz w:val="28"/>
          <w:szCs w:val="28"/>
        </w:rPr>
        <w:t>，不能因为法院判决存在问</w:t>
      </w:r>
      <w:r w:rsidR="00F8584F">
        <w:rPr>
          <w:rFonts w:hint="eastAsia"/>
          <w:sz w:val="28"/>
          <w:szCs w:val="28"/>
        </w:rPr>
        <w:lastRenderedPageBreak/>
        <w:t>题</w:t>
      </w:r>
      <w:r>
        <w:rPr>
          <w:rFonts w:hint="eastAsia"/>
          <w:sz w:val="28"/>
          <w:szCs w:val="28"/>
        </w:rPr>
        <w:t>，就简单粗暴认定</w:t>
      </w:r>
      <w:r w:rsidR="00F8584F">
        <w:rPr>
          <w:rFonts w:hint="eastAsia"/>
          <w:sz w:val="28"/>
          <w:szCs w:val="28"/>
        </w:rPr>
        <w:t>被告人</w:t>
      </w:r>
      <w:r>
        <w:rPr>
          <w:rFonts w:hint="eastAsia"/>
          <w:sz w:val="28"/>
          <w:szCs w:val="28"/>
        </w:rPr>
        <w:t>是套路了被害人，</w:t>
      </w:r>
      <w:r w:rsidR="00F8584F">
        <w:rPr>
          <w:rFonts w:hint="eastAsia"/>
          <w:sz w:val="28"/>
          <w:szCs w:val="28"/>
        </w:rPr>
        <w:t>就要追究刑事刑事责任。</w:t>
      </w:r>
    </w:p>
    <w:p w14:paraId="335D59AE" w14:textId="77777777" w:rsidR="00CE71FD" w:rsidRDefault="00CE71FD" w:rsidP="00CE71FD">
      <w:pPr>
        <w:tabs>
          <w:tab w:val="left" w:pos="1680"/>
        </w:tabs>
        <w:rPr>
          <w:sz w:val="28"/>
          <w:szCs w:val="28"/>
        </w:rPr>
      </w:pPr>
    </w:p>
    <w:p w14:paraId="1F462F2C" w14:textId="77777777" w:rsidR="00CE71FD" w:rsidRDefault="00CE71FD" w:rsidP="00CE71FD">
      <w:pPr>
        <w:tabs>
          <w:tab w:val="left" w:pos="168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公诉人不顾因果关系，认为第二笔借款100万没有转账和现金给付就是虚假的，获得了法院判决胜诉</w:t>
      </w:r>
      <w:r w:rsidR="002D5F2E">
        <w:rPr>
          <w:rFonts w:hint="eastAsia"/>
          <w:sz w:val="28"/>
          <w:szCs w:val="28"/>
        </w:rPr>
        <w:t>未执行就是诈骗未遂逻辑是错误的。</w:t>
      </w:r>
    </w:p>
    <w:p w14:paraId="628C5EFC" w14:textId="7388F879" w:rsidR="002D5F2E" w:rsidRDefault="002D5F2E" w:rsidP="00CE71FD">
      <w:pPr>
        <w:tabs>
          <w:tab w:val="left" w:pos="168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第一份合同不管是430万元还是380万借款，都是应支付利息的。逾期不还将利息计入本金再写入借款合同是符合当时《合同法》的司法解释的。</w:t>
      </w:r>
      <w:r w:rsidR="00F8584F">
        <w:rPr>
          <w:rFonts w:hint="eastAsia"/>
          <w:sz w:val="28"/>
          <w:szCs w:val="28"/>
        </w:rPr>
        <w:t>因此，</w:t>
      </w:r>
      <w:r w:rsidR="007C1D1D">
        <w:rPr>
          <w:rFonts w:hint="eastAsia"/>
          <w:sz w:val="28"/>
          <w:szCs w:val="28"/>
        </w:rPr>
        <w:t>崔某某</w:t>
      </w:r>
      <w:r w:rsidR="00F8584F">
        <w:rPr>
          <w:rFonts w:hint="eastAsia"/>
          <w:sz w:val="28"/>
          <w:szCs w:val="28"/>
        </w:rPr>
        <w:t>通过诉讼维护自己权益行为，不应纳入刑事犯罪评价中。</w:t>
      </w:r>
    </w:p>
    <w:p w14:paraId="3E24C5A2" w14:textId="6B6301CA" w:rsidR="00F8584F" w:rsidRDefault="00F8584F" w:rsidP="00D2035A">
      <w:pPr>
        <w:tabs>
          <w:tab w:val="left" w:pos="1680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综观全案，</w:t>
      </w:r>
      <w:r w:rsidR="007C1D1D">
        <w:rPr>
          <w:rFonts w:hint="eastAsia"/>
          <w:sz w:val="28"/>
          <w:szCs w:val="28"/>
        </w:rPr>
        <w:t>崔某某</w:t>
      </w:r>
      <w:r>
        <w:rPr>
          <w:rFonts w:hint="eastAsia"/>
          <w:sz w:val="28"/>
          <w:szCs w:val="28"/>
        </w:rPr>
        <w:t>真金白银通过银行转账给</w:t>
      </w:r>
      <w:r w:rsidR="007C1D1D">
        <w:rPr>
          <w:rFonts w:hint="eastAsia"/>
          <w:sz w:val="28"/>
          <w:szCs w:val="28"/>
        </w:rPr>
        <w:t>霍某</w:t>
      </w:r>
      <w:r>
        <w:rPr>
          <w:rFonts w:hint="eastAsia"/>
          <w:sz w:val="28"/>
          <w:szCs w:val="28"/>
        </w:rPr>
        <w:t>总款</w:t>
      </w:r>
      <w:r w:rsidR="00D2035A"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是5025000元，时至今日</w:t>
      </w:r>
      <w:r w:rsidR="00D2035A">
        <w:rPr>
          <w:rFonts w:hint="eastAsia"/>
          <w:sz w:val="28"/>
          <w:szCs w:val="28"/>
        </w:rPr>
        <w:t>8年之久，通过追讨和诉讼才</w:t>
      </w:r>
      <w:r>
        <w:rPr>
          <w:rFonts w:hint="eastAsia"/>
          <w:sz w:val="28"/>
          <w:szCs w:val="28"/>
        </w:rPr>
        <w:t>收回</w:t>
      </w:r>
      <w:r w:rsidR="00D2035A">
        <w:rPr>
          <w:rFonts w:hint="eastAsia"/>
          <w:sz w:val="28"/>
          <w:szCs w:val="28"/>
        </w:rPr>
        <w:t>4985825元。何骗之有？谁才是真正“受害人”不言而谓，法律不应保护</w:t>
      </w:r>
      <w:r w:rsidR="007C1D1D">
        <w:rPr>
          <w:rFonts w:hint="eastAsia"/>
          <w:sz w:val="28"/>
          <w:szCs w:val="28"/>
        </w:rPr>
        <w:t>霍某</w:t>
      </w:r>
      <w:r w:rsidR="00D2035A">
        <w:rPr>
          <w:rFonts w:hint="eastAsia"/>
          <w:sz w:val="28"/>
          <w:szCs w:val="28"/>
        </w:rPr>
        <w:t>这种无赖之人。公诉机关断章取义拿其中一两笔来指控</w:t>
      </w:r>
      <w:r w:rsidR="009A59CE">
        <w:rPr>
          <w:rFonts w:hint="eastAsia"/>
          <w:sz w:val="28"/>
          <w:szCs w:val="28"/>
        </w:rPr>
        <w:t>不</w:t>
      </w:r>
      <w:r w:rsidR="00D2035A">
        <w:rPr>
          <w:rFonts w:hint="eastAsia"/>
          <w:sz w:val="28"/>
          <w:szCs w:val="28"/>
        </w:rPr>
        <w:t>符合事实</w:t>
      </w:r>
      <w:r w:rsidR="009A59CE">
        <w:rPr>
          <w:rFonts w:hint="eastAsia"/>
          <w:sz w:val="28"/>
          <w:szCs w:val="28"/>
        </w:rPr>
        <w:t>也</w:t>
      </w:r>
      <w:r w:rsidR="00D2035A">
        <w:rPr>
          <w:rFonts w:hint="eastAsia"/>
          <w:sz w:val="28"/>
          <w:szCs w:val="28"/>
        </w:rPr>
        <w:t>是经不起检验的，不能因为本案</w:t>
      </w:r>
      <w:r w:rsidR="009A59CE">
        <w:rPr>
          <w:rFonts w:hint="eastAsia"/>
          <w:sz w:val="28"/>
          <w:szCs w:val="28"/>
        </w:rPr>
        <w:t>属于省公安厅挂牌督办案件便降低入罪门槛和证据标准，恳</w:t>
      </w:r>
      <w:r w:rsidR="00D2035A">
        <w:rPr>
          <w:rFonts w:hint="eastAsia"/>
          <w:sz w:val="28"/>
          <w:szCs w:val="28"/>
        </w:rPr>
        <w:t>请贵院依法判决</w:t>
      </w:r>
      <w:r w:rsidR="007C1D1D">
        <w:rPr>
          <w:rFonts w:hint="eastAsia"/>
          <w:sz w:val="28"/>
          <w:szCs w:val="28"/>
        </w:rPr>
        <w:t>崔某某</w:t>
      </w:r>
      <w:r w:rsidR="00D2035A">
        <w:rPr>
          <w:rFonts w:hint="eastAsia"/>
          <w:sz w:val="28"/>
          <w:szCs w:val="28"/>
        </w:rPr>
        <w:t>不构成诈骗罪！谢谢</w:t>
      </w:r>
    </w:p>
    <w:p w14:paraId="23BEBAC2" w14:textId="77777777" w:rsidR="00D2035A" w:rsidRDefault="009A59CE" w:rsidP="00D2035A">
      <w:pPr>
        <w:pStyle w:val="a4"/>
      </w:pPr>
      <w:r>
        <w:rPr>
          <w:rFonts w:hint="eastAsia"/>
        </w:rPr>
        <w:t xml:space="preserve">    </w:t>
      </w:r>
      <w:r w:rsidR="00D2035A">
        <w:rPr>
          <w:rFonts w:hint="eastAsia"/>
        </w:rPr>
        <w:t>此致</w:t>
      </w:r>
    </w:p>
    <w:p w14:paraId="670F7552" w14:textId="77777777" w:rsidR="00D2035A" w:rsidRDefault="00D2035A" w:rsidP="00D2035A">
      <w:r>
        <w:rPr>
          <w:rFonts w:hint="eastAsia"/>
        </w:rPr>
        <w:t>信宜市人民法院</w:t>
      </w:r>
    </w:p>
    <w:p w14:paraId="5714CA9E" w14:textId="77777777" w:rsidR="00D2035A" w:rsidRDefault="00D2035A" w:rsidP="00D2035A"/>
    <w:p w14:paraId="53ADE497" w14:textId="77777777" w:rsidR="00D2035A" w:rsidRDefault="00D2035A" w:rsidP="00D2035A">
      <w:pPr>
        <w:pStyle w:val="a6"/>
        <w:ind w:left="5040"/>
      </w:pPr>
      <w:r>
        <w:rPr>
          <w:rFonts w:hint="eastAsia"/>
        </w:rPr>
        <w:t>辩护人：丁一元</w:t>
      </w:r>
    </w:p>
    <w:p w14:paraId="512762D9" w14:textId="77777777" w:rsidR="00D2035A" w:rsidRDefault="00D2035A" w:rsidP="00D2035A">
      <w:pPr>
        <w:pStyle w:val="a6"/>
        <w:ind w:left="5040"/>
      </w:pPr>
      <w:r>
        <w:rPr>
          <w:rFonts w:hint="eastAsia"/>
        </w:rPr>
        <w:t>2022年 1月 7日</w:t>
      </w:r>
    </w:p>
    <w:p w14:paraId="6F08118B" w14:textId="77777777" w:rsidR="00D2035A" w:rsidRPr="00D2035A" w:rsidRDefault="00D2035A" w:rsidP="00D2035A"/>
    <w:p w14:paraId="23960539" w14:textId="77777777" w:rsidR="00DD153C" w:rsidRDefault="00DD153C" w:rsidP="006C43DF">
      <w:pPr>
        <w:tabs>
          <w:tab w:val="left" w:pos="1680"/>
        </w:tabs>
        <w:ind w:firstLine="560"/>
        <w:rPr>
          <w:sz w:val="28"/>
          <w:szCs w:val="28"/>
        </w:rPr>
      </w:pPr>
    </w:p>
    <w:p w14:paraId="4D531BC5" w14:textId="77777777" w:rsidR="00DD153C" w:rsidRDefault="00DD153C" w:rsidP="006C43DF">
      <w:pPr>
        <w:tabs>
          <w:tab w:val="left" w:pos="1680"/>
        </w:tabs>
        <w:ind w:firstLine="560"/>
        <w:rPr>
          <w:sz w:val="28"/>
          <w:szCs w:val="28"/>
        </w:rPr>
      </w:pPr>
    </w:p>
    <w:p w14:paraId="085D3A06" w14:textId="77777777" w:rsidR="00DD153C" w:rsidRPr="00DD153C" w:rsidRDefault="00DD153C" w:rsidP="006C43DF">
      <w:pPr>
        <w:tabs>
          <w:tab w:val="left" w:pos="1680"/>
        </w:tabs>
        <w:ind w:firstLine="560"/>
        <w:rPr>
          <w:sz w:val="28"/>
          <w:szCs w:val="28"/>
        </w:rPr>
      </w:pPr>
    </w:p>
    <w:p w14:paraId="7B87A967" w14:textId="77777777" w:rsidR="00294C39" w:rsidRPr="006C43DF" w:rsidRDefault="00294C39" w:rsidP="006C43DF">
      <w:pPr>
        <w:tabs>
          <w:tab w:val="left" w:pos="1680"/>
        </w:tabs>
        <w:ind w:firstLine="560"/>
        <w:rPr>
          <w:sz w:val="28"/>
          <w:szCs w:val="28"/>
        </w:rPr>
      </w:pPr>
    </w:p>
    <w:sectPr w:rsidR="00294C39" w:rsidRPr="006C43DF" w:rsidSect="00B53C1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C32E" w14:textId="77777777" w:rsidR="00337BD1" w:rsidRDefault="00337BD1" w:rsidP="007C1D1D">
      <w:r>
        <w:separator/>
      </w:r>
    </w:p>
  </w:endnote>
  <w:endnote w:type="continuationSeparator" w:id="0">
    <w:p w14:paraId="1923C0F6" w14:textId="77777777" w:rsidR="00337BD1" w:rsidRDefault="00337BD1" w:rsidP="007C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860E" w14:textId="77777777" w:rsidR="00337BD1" w:rsidRDefault="00337BD1" w:rsidP="007C1D1D">
      <w:r>
        <w:separator/>
      </w:r>
    </w:p>
  </w:footnote>
  <w:footnote w:type="continuationSeparator" w:id="0">
    <w:p w14:paraId="73AB78DF" w14:textId="77777777" w:rsidR="00337BD1" w:rsidRDefault="00337BD1" w:rsidP="007C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972B3"/>
    <w:multiLevelType w:val="hybridMultilevel"/>
    <w:tmpl w:val="11BA8612"/>
    <w:lvl w:ilvl="0" w:tplc="A1B66124">
      <w:start w:val="1"/>
      <w:numFmt w:val="japaneseCounting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70"/>
    <w:rsid w:val="0003334C"/>
    <w:rsid w:val="00056E39"/>
    <w:rsid w:val="000F5AFC"/>
    <w:rsid w:val="001C042D"/>
    <w:rsid w:val="001D4CD3"/>
    <w:rsid w:val="00294C39"/>
    <w:rsid w:val="002D5F2E"/>
    <w:rsid w:val="0031093F"/>
    <w:rsid w:val="003334E3"/>
    <w:rsid w:val="00337BD1"/>
    <w:rsid w:val="00445AC8"/>
    <w:rsid w:val="00485580"/>
    <w:rsid w:val="00537E70"/>
    <w:rsid w:val="00595F92"/>
    <w:rsid w:val="0062586D"/>
    <w:rsid w:val="00636577"/>
    <w:rsid w:val="006812EE"/>
    <w:rsid w:val="006C43DF"/>
    <w:rsid w:val="006C4433"/>
    <w:rsid w:val="007C1D1D"/>
    <w:rsid w:val="007E73A1"/>
    <w:rsid w:val="009A59CE"/>
    <w:rsid w:val="009C159A"/>
    <w:rsid w:val="00B53C16"/>
    <w:rsid w:val="00CC0270"/>
    <w:rsid w:val="00CE71FD"/>
    <w:rsid w:val="00D2035A"/>
    <w:rsid w:val="00DD153C"/>
    <w:rsid w:val="00E472B3"/>
    <w:rsid w:val="00F5738A"/>
    <w:rsid w:val="00F8584F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C8D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E70"/>
    <w:pPr>
      <w:ind w:firstLineChars="200" w:firstLine="420"/>
    </w:pPr>
  </w:style>
  <w:style w:type="paragraph" w:styleId="a4">
    <w:name w:val="Salutation"/>
    <w:basedOn w:val="a"/>
    <w:next w:val="a"/>
    <w:link w:val="a5"/>
    <w:uiPriority w:val="99"/>
    <w:unhideWhenUsed/>
    <w:rsid w:val="00D2035A"/>
    <w:rPr>
      <w:sz w:val="28"/>
      <w:szCs w:val="28"/>
    </w:rPr>
  </w:style>
  <w:style w:type="character" w:customStyle="1" w:styleId="a5">
    <w:name w:val="称呼 字符"/>
    <w:basedOn w:val="a0"/>
    <w:link w:val="a4"/>
    <w:uiPriority w:val="99"/>
    <w:rsid w:val="00D2035A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D2035A"/>
    <w:pPr>
      <w:ind w:leftChars="2100" w:left="100"/>
    </w:pPr>
    <w:rPr>
      <w:sz w:val="28"/>
      <w:szCs w:val="28"/>
    </w:rPr>
  </w:style>
  <w:style w:type="character" w:customStyle="1" w:styleId="a7">
    <w:name w:val="结束语 字符"/>
    <w:basedOn w:val="a0"/>
    <w:link w:val="a6"/>
    <w:uiPriority w:val="99"/>
    <w:rsid w:val="00D2035A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C1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C1D1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C1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C1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邓 婷</cp:lastModifiedBy>
  <cp:revision>4</cp:revision>
  <cp:lastPrinted>2022-01-08T16:44:00Z</cp:lastPrinted>
  <dcterms:created xsi:type="dcterms:W3CDTF">2022-01-08T13:43:00Z</dcterms:created>
  <dcterms:modified xsi:type="dcterms:W3CDTF">2022-03-15T15:40:00Z</dcterms:modified>
</cp:coreProperties>
</file>